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F85" w:rsidRPr="00893F85" w:rsidRDefault="00893F85" w:rsidP="00760D4C">
      <w:pPr>
        <w:tabs>
          <w:tab w:val="left" w:pos="9072"/>
        </w:tabs>
        <w:spacing w:line="276" w:lineRule="auto"/>
        <w:ind w:left="111"/>
        <w:jc w:val="center"/>
        <w:rPr>
          <w:b/>
          <w:sz w:val="32"/>
        </w:rPr>
      </w:pPr>
      <w:r w:rsidRPr="00893F85">
        <w:rPr>
          <w:b/>
          <w:sz w:val="32"/>
        </w:rPr>
        <w:t xml:space="preserve">ANEXO </w:t>
      </w:r>
      <w:r w:rsidR="008B500C">
        <w:rPr>
          <w:b/>
          <w:sz w:val="32"/>
        </w:rPr>
        <w:t>7</w:t>
      </w:r>
      <w:bookmarkStart w:id="0" w:name="_GoBack"/>
      <w:bookmarkEnd w:id="0"/>
    </w:p>
    <w:p w:rsidR="00760D4C" w:rsidRPr="00760D4C" w:rsidRDefault="00760D4C" w:rsidP="00760D4C">
      <w:pPr>
        <w:spacing w:line="276" w:lineRule="auto"/>
        <w:jc w:val="center"/>
        <w:rPr>
          <w:sz w:val="28"/>
          <w:szCs w:val="24"/>
          <w:lang w:eastAsia="es-PE"/>
        </w:rPr>
      </w:pPr>
      <w:r w:rsidRPr="00760D4C">
        <w:rPr>
          <w:b/>
          <w:bCs/>
          <w:sz w:val="28"/>
          <w:szCs w:val="24"/>
          <w:lang w:eastAsia="es-PE"/>
        </w:rPr>
        <w:t>FIABILIDAD DEL INSTRUMENTO</w:t>
      </w:r>
    </w:p>
    <w:p w:rsidR="00760D4C" w:rsidRDefault="00760D4C" w:rsidP="00760D4C">
      <w:pPr>
        <w:spacing w:line="276" w:lineRule="auto"/>
        <w:rPr>
          <w:b/>
          <w:bCs/>
          <w:sz w:val="24"/>
          <w:szCs w:val="24"/>
          <w:lang w:eastAsia="es-PE"/>
        </w:rPr>
      </w:pPr>
    </w:p>
    <w:p w:rsidR="00760D4C" w:rsidRPr="00760D4C" w:rsidRDefault="00760D4C" w:rsidP="00760D4C">
      <w:pPr>
        <w:spacing w:line="276" w:lineRule="auto"/>
        <w:rPr>
          <w:sz w:val="24"/>
          <w:szCs w:val="24"/>
          <w:lang w:eastAsia="es-PE"/>
        </w:rPr>
      </w:pPr>
      <w:r>
        <w:rPr>
          <w:b/>
          <w:bCs/>
          <w:sz w:val="24"/>
          <w:szCs w:val="24"/>
          <w:lang w:eastAsia="es-PE"/>
        </w:rPr>
        <w:t xml:space="preserve">A. </w:t>
      </w:r>
      <w:r w:rsidRPr="00760D4C">
        <w:rPr>
          <w:b/>
          <w:bCs/>
          <w:sz w:val="24"/>
          <w:szCs w:val="24"/>
          <w:lang w:eastAsia="es-PE"/>
        </w:rPr>
        <w:t>Datos generales del instrumento</w:t>
      </w:r>
    </w:p>
    <w:p w:rsidR="00760D4C" w:rsidRDefault="00760D4C" w:rsidP="00760D4C">
      <w:pPr>
        <w:spacing w:line="276" w:lineRule="auto"/>
        <w:rPr>
          <w:sz w:val="24"/>
          <w:szCs w:val="24"/>
          <w:lang w:eastAsia="es-PE"/>
        </w:rPr>
      </w:pPr>
    </w:p>
    <w:tbl>
      <w:tblPr>
        <w:tblStyle w:val="Tablaconcuadrcula"/>
        <w:tblW w:w="978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6"/>
        <w:gridCol w:w="5953"/>
      </w:tblGrid>
      <w:tr w:rsidR="00760D4C" w:rsidTr="00995938">
        <w:tc>
          <w:tcPr>
            <w:tcW w:w="562" w:type="dxa"/>
            <w:vAlign w:val="center"/>
          </w:tcPr>
          <w:p w:rsidR="00760D4C" w:rsidRPr="004450A6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</w:rPr>
            </w:pPr>
            <w:r w:rsidRPr="004450A6">
              <w:rPr>
                <w:rStyle w:val="Textoennegrita"/>
                <w:rFonts w:eastAsiaTheme="majorEastAsia"/>
              </w:rPr>
              <w:t>N.°</w:t>
            </w:r>
          </w:p>
        </w:tc>
        <w:tc>
          <w:tcPr>
            <w:tcW w:w="3266" w:type="dxa"/>
            <w:vAlign w:val="center"/>
          </w:tcPr>
          <w:p w:rsid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</w:rPr>
            </w:pPr>
            <w:r>
              <w:rPr>
                <w:rStyle w:val="Textoennegrita"/>
                <w:rFonts w:eastAsiaTheme="majorEastAsia"/>
              </w:rPr>
              <w:t>Categoría</w:t>
            </w:r>
          </w:p>
        </w:tc>
        <w:tc>
          <w:tcPr>
            <w:tcW w:w="5953" w:type="dxa"/>
            <w:vAlign w:val="center"/>
          </w:tcPr>
          <w:p w:rsid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</w:rPr>
            </w:pPr>
            <w:r>
              <w:rPr>
                <w:rStyle w:val="Textoennegrita"/>
                <w:rFonts w:eastAsiaTheme="majorEastAsia"/>
              </w:rPr>
              <w:t>Descripción</w:t>
            </w:r>
          </w:p>
        </w:tc>
      </w:tr>
      <w:tr w:rsidR="00760D4C" w:rsidTr="00995938">
        <w:tc>
          <w:tcPr>
            <w:tcW w:w="562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1</w:t>
            </w:r>
          </w:p>
        </w:tc>
        <w:tc>
          <w:tcPr>
            <w:tcW w:w="3266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Nombre del instrumento</w:t>
            </w:r>
          </w:p>
        </w:tc>
        <w:tc>
          <w:tcPr>
            <w:tcW w:w="5953" w:type="dxa"/>
            <w:vAlign w:val="center"/>
          </w:tcPr>
          <w:p w:rsidR="00760D4C" w:rsidRP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color w:val="FF0000"/>
              </w:rPr>
            </w:pPr>
            <w:r w:rsidRPr="00760D4C">
              <w:rPr>
                <w:color w:val="FF0000"/>
              </w:rPr>
              <w:t>Cuestionario sobre hábitos de lectura</w:t>
            </w:r>
          </w:p>
        </w:tc>
      </w:tr>
      <w:tr w:rsidR="00760D4C" w:rsidTr="00995938">
        <w:tc>
          <w:tcPr>
            <w:tcW w:w="562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2</w:t>
            </w:r>
          </w:p>
        </w:tc>
        <w:tc>
          <w:tcPr>
            <w:tcW w:w="3266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</w:rPr>
            </w:pPr>
            <w:r w:rsidRPr="00603DF2">
              <w:t>Autor(es)</w:t>
            </w:r>
          </w:p>
        </w:tc>
        <w:tc>
          <w:tcPr>
            <w:tcW w:w="5953" w:type="dxa"/>
            <w:vAlign w:val="center"/>
          </w:tcPr>
          <w:p w:rsidR="00760D4C" w:rsidRPr="00760D4C" w:rsidRDefault="00760D4C" w:rsidP="00717D43">
            <w:pPr>
              <w:pStyle w:val="NormalWeb"/>
              <w:spacing w:before="0" w:beforeAutospacing="0" w:after="0" w:afterAutospacing="0" w:line="276" w:lineRule="auto"/>
              <w:ind w:firstLine="6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Flor Pérez Gómez</w:t>
            </w:r>
          </w:p>
        </w:tc>
      </w:tr>
      <w:tr w:rsidR="00760D4C" w:rsidTr="00995938">
        <w:tc>
          <w:tcPr>
            <w:tcW w:w="562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3</w:t>
            </w:r>
          </w:p>
        </w:tc>
        <w:tc>
          <w:tcPr>
            <w:tcW w:w="3266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Cs w:val="0"/>
                <w:color w:val="FF0000"/>
              </w:rPr>
            </w:pPr>
            <w:r w:rsidRPr="00603DF2">
              <w:t>Año de elaboración o adaptación</w:t>
            </w:r>
          </w:p>
        </w:tc>
        <w:tc>
          <w:tcPr>
            <w:tcW w:w="5953" w:type="dxa"/>
            <w:vAlign w:val="center"/>
          </w:tcPr>
          <w:p w:rsidR="00760D4C" w:rsidRP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Elaboración propia</w:t>
            </w:r>
          </w:p>
        </w:tc>
      </w:tr>
      <w:tr w:rsidR="00760D4C" w:rsidTr="00995938">
        <w:tc>
          <w:tcPr>
            <w:tcW w:w="562" w:type="dxa"/>
            <w:vAlign w:val="center"/>
          </w:tcPr>
          <w:p w:rsidR="00760D4C" w:rsidRPr="00603DF2" w:rsidRDefault="00603DF2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>
              <w:rPr>
                <w:rStyle w:val="Textoennegrita"/>
                <w:rFonts w:eastAsiaTheme="majorEastAsia"/>
                <w:b w:val="0"/>
              </w:rPr>
              <w:t>4</w:t>
            </w:r>
          </w:p>
        </w:tc>
        <w:tc>
          <w:tcPr>
            <w:tcW w:w="3266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</w:rPr>
            </w:pPr>
            <w:r w:rsidRPr="00603DF2">
              <w:t>Variable o variables que mide</w:t>
            </w:r>
          </w:p>
        </w:tc>
        <w:tc>
          <w:tcPr>
            <w:tcW w:w="5953" w:type="dxa"/>
            <w:vAlign w:val="center"/>
          </w:tcPr>
          <w:p w:rsidR="00760D4C" w:rsidRP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Hábitos de lectura</w:t>
            </w:r>
          </w:p>
        </w:tc>
      </w:tr>
      <w:tr w:rsidR="00760D4C" w:rsidTr="00995938">
        <w:tc>
          <w:tcPr>
            <w:tcW w:w="562" w:type="dxa"/>
            <w:vAlign w:val="center"/>
          </w:tcPr>
          <w:p w:rsidR="00760D4C" w:rsidRPr="00603DF2" w:rsidRDefault="00603DF2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>
              <w:rPr>
                <w:rStyle w:val="Textoennegrita"/>
                <w:rFonts w:eastAsiaTheme="majorEastAsia"/>
                <w:b w:val="0"/>
              </w:rPr>
              <w:t>5</w:t>
            </w:r>
          </w:p>
        </w:tc>
        <w:tc>
          <w:tcPr>
            <w:tcW w:w="3266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Cs w:val="0"/>
              </w:rPr>
            </w:pPr>
            <w:r w:rsidRPr="00603DF2">
              <w:t>Dimensiones</w:t>
            </w:r>
          </w:p>
        </w:tc>
        <w:tc>
          <w:tcPr>
            <w:tcW w:w="5953" w:type="dxa"/>
            <w:vAlign w:val="center"/>
          </w:tcPr>
          <w:p w:rsidR="00760D4C" w:rsidRP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color w:val="FF0000"/>
              </w:rPr>
            </w:pPr>
            <w:r w:rsidRPr="00760D4C">
              <w:rPr>
                <w:color w:val="FF0000"/>
              </w:rPr>
              <w:t>Frecuencia, motivación y comprensión</w:t>
            </w:r>
          </w:p>
        </w:tc>
      </w:tr>
      <w:tr w:rsidR="00760D4C" w:rsidTr="00995938">
        <w:tc>
          <w:tcPr>
            <w:tcW w:w="562" w:type="dxa"/>
            <w:vAlign w:val="center"/>
          </w:tcPr>
          <w:p w:rsidR="00760D4C" w:rsidRPr="00603DF2" w:rsidRDefault="00603DF2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>
              <w:rPr>
                <w:rStyle w:val="Textoennegrita"/>
                <w:rFonts w:eastAsiaTheme="majorEastAsia"/>
                <w:b w:val="0"/>
              </w:rPr>
              <w:t>6</w:t>
            </w:r>
          </w:p>
        </w:tc>
        <w:tc>
          <w:tcPr>
            <w:tcW w:w="3266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</w:rPr>
            </w:pPr>
            <w:r w:rsidRPr="00760D4C">
              <w:t>Número total de ítems</w:t>
            </w:r>
          </w:p>
        </w:tc>
        <w:tc>
          <w:tcPr>
            <w:tcW w:w="5953" w:type="dxa"/>
            <w:vAlign w:val="center"/>
          </w:tcPr>
          <w:p w:rsidR="00760D4C" w:rsidRP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  <w:t>1</w:t>
            </w:r>
            <w:r w:rsidRPr="009279AD">
              <w:rPr>
                <w:rStyle w:val="Textoennegrita"/>
                <w:rFonts w:eastAsiaTheme="majorEastAsia"/>
                <w:b w:val="0"/>
                <w:color w:val="FF0000"/>
              </w:rPr>
              <w:t>5</w:t>
            </w:r>
          </w:p>
        </w:tc>
      </w:tr>
      <w:tr w:rsidR="00760D4C" w:rsidTr="00995938">
        <w:tc>
          <w:tcPr>
            <w:tcW w:w="562" w:type="dxa"/>
            <w:vAlign w:val="center"/>
          </w:tcPr>
          <w:p w:rsidR="00760D4C" w:rsidRPr="00603DF2" w:rsidRDefault="00603DF2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>
              <w:rPr>
                <w:rStyle w:val="Textoennegrita"/>
                <w:rFonts w:eastAsiaTheme="majorEastAsia"/>
                <w:b w:val="0"/>
              </w:rPr>
              <w:t>7</w:t>
            </w:r>
          </w:p>
        </w:tc>
        <w:tc>
          <w:tcPr>
            <w:tcW w:w="3266" w:type="dxa"/>
            <w:vAlign w:val="center"/>
          </w:tcPr>
          <w:p w:rsidR="00760D4C" w:rsidRPr="00603DF2" w:rsidRDefault="00760D4C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Cs w:val="0"/>
              </w:rPr>
            </w:pPr>
            <w:r w:rsidRPr="00760D4C">
              <w:t>Escala de respuesta utilizada</w:t>
            </w:r>
          </w:p>
        </w:tc>
        <w:tc>
          <w:tcPr>
            <w:tcW w:w="5953" w:type="dxa"/>
            <w:vAlign w:val="center"/>
          </w:tcPr>
          <w:p w:rsidR="00760D4C" w:rsidRPr="00760D4C" w:rsidRDefault="00760D4C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Nunca, A veces, Siempre</w:t>
            </w:r>
          </w:p>
        </w:tc>
      </w:tr>
    </w:tbl>
    <w:p w:rsidR="00760D4C" w:rsidRDefault="00760D4C" w:rsidP="00760D4C">
      <w:pPr>
        <w:spacing w:line="276" w:lineRule="auto"/>
        <w:rPr>
          <w:sz w:val="24"/>
          <w:szCs w:val="24"/>
          <w:lang w:eastAsia="es-PE"/>
        </w:rPr>
      </w:pPr>
    </w:p>
    <w:p w:rsidR="00760D4C" w:rsidRPr="00760D4C" w:rsidRDefault="00760D4C" w:rsidP="00760D4C">
      <w:pPr>
        <w:spacing w:line="276" w:lineRule="auto"/>
        <w:rPr>
          <w:sz w:val="24"/>
          <w:szCs w:val="24"/>
          <w:lang w:eastAsia="es-PE"/>
        </w:rPr>
      </w:pPr>
      <w:r>
        <w:rPr>
          <w:b/>
          <w:bCs/>
          <w:sz w:val="24"/>
          <w:szCs w:val="24"/>
          <w:lang w:eastAsia="es-PE"/>
        </w:rPr>
        <w:t xml:space="preserve">B. </w:t>
      </w:r>
      <w:r w:rsidRPr="00760D4C">
        <w:rPr>
          <w:b/>
          <w:bCs/>
          <w:sz w:val="24"/>
          <w:szCs w:val="24"/>
          <w:lang w:eastAsia="es-PE"/>
        </w:rPr>
        <w:t>Procedimiento de aplicación de la prueba piloto</w:t>
      </w:r>
    </w:p>
    <w:p w:rsidR="00760D4C" w:rsidRPr="00760D4C" w:rsidRDefault="00760D4C" w:rsidP="00760D4C">
      <w:pPr>
        <w:spacing w:line="276" w:lineRule="auto"/>
        <w:ind w:left="284"/>
        <w:jc w:val="both"/>
        <w:rPr>
          <w:color w:val="FF0000"/>
          <w:sz w:val="24"/>
          <w:szCs w:val="24"/>
          <w:lang w:eastAsia="es-PE"/>
        </w:rPr>
      </w:pPr>
      <w:r w:rsidRPr="00760D4C">
        <w:rPr>
          <w:color w:val="FF0000"/>
          <w:sz w:val="24"/>
          <w:szCs w:val="24"/>
          <w:lang w:eastAsia="es-PE"/>
        </w:rPr>
        <w:t>La prueba piloto se realizó para comprobar si el instrumento era confiable antes de aplicarlo a la muestra final.</w:t>
      </w:r>
    </w:p>
    <w:p w:rsidR="00760D4C" w:rsidRDefault="00760D4C" w:rsidP="00760D4C">
      <w:pPr>
        <w:spacing w:line="276" w:lineRule="auto"/>
        <w:rPr>
          <w:sz w:val="24"/>
          <w:szCs w:val="24"/>
          <w:lang w:eastAsia="es-PE"/>
        </w:rPr>
      </w:pPr>
    </w:p>
    <w:tbl>
      <w:tblPr>
        <w:tblStyle w:val="Tablaconcuadrcula"/>
        <w:tblW w:w="978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541"/>
        <w:gridCol w:w="4678"/>
      </w:tblGrid>
      <w:tr w:rsidR="0083421D" w:rsidTr="009279AD">
        <w:tc>
          <w:tcPr>
            <w:tcW w:w="562" w:type="dxa"/>
            <w:vAlign w:val="center"/>
          </w:tcPr>
          <w:p w:rsidR="0083421D" w:rsidRPr="004450A6" w:rsidRDefault="0083421D" w:rsidP="0083421D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</w:rPr>
            </w:pPr>
            <w:r w:rsidRPr="004450A6">
              <w:rPr>
                <w:rStyle w:val="Textoennegrita"/>
                <w:rFonts w:eastAsiaTheme="majorEastAsia"/>
              </w:rPr>
              <w:t>N.°</w:t>
            </w:r>
          </w:p>
        </w:tc>
        <w:tc>
          <w:tcPr>
            <w:tcW w:w="4541" w:type="dxa"/>
            <w:vAlign w:val="center"/>
          </w:tcPr>
          <w:p w:rsidR="0083421D" w:rsidRDefault="0083421D" w:rsidP="0083421D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</w:rPr>
            </w:pPr>
            <w:r>
              <w:rPr>
                <w:rStyle w:val="Textoennegrita"/>
                <w:rFonts w:eastAsiaTheme="majorEastAsia"/>
              </w:rPr>
              <w:t>Categoría</w:t>
            </w:r>
          </w:p>
        </w:tc>
        <w:tc>
          <w:tcPr>
            <w:tcW w:w="4678" w:type="dxa"/>
            <w:vAlign w:val="center"/>
          </w:tcPr>
          <w:p w:rsidR="0083421D" w:rsidRDefault="0083421D" w:rsidP="0083421D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</w:rPr>
            </w:pPr>
            <w:r>
              <w:rPr>
                <w:rStyle w:val="Textoennegrita"/>
                <w:rFonts w:eastAsiaTheme="majorEastAsia"/>
              </w:rPr>
              <w:t>Descripción</w:t>
            </w:r>
          </w:p>
        </w:tc>
      </w:tr>
      <w:tr w:rsidR="0083421D" w:rsidTr="009279AD">
        <w:tc>
          <w:tcPr>
            <w:tcW w:w="562" w:type="dxa"/>
            <w:vAlign w:val="center"/>
          </w:tcPr>
          <w:p w:rsidR="0083421D" w:rsidRPr="00603DF2" w:rsidRDefault="0083421D" w:rsidP="0083421D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1</w:t>
            </w:r>
          </w:p>
        </w:tc>
        <w:tc>
          <w:tcPr>
            <w:tcW w:w="4541" w:type="dxa"/>
            <w:vAlign w:val="center"/>
          </w:tcPr>
          <w:p w:rsidR="0083421D" w:rsidRPr="00E42B7C" w:rsidRDefault="0083421D" w:rsidP="0083421D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 w:val="0"/>
                <w:bCs w:val="0"/>
              </w:rPr>
            </w:pPr>
            <w:r w:rsidRPr="00760D4C">
              <w:t>La aplicación se realizó en la siguiente fecha</w:t>
            </w:r>
          </w:p>
        </w:tc>
        <w:tc>
          <w:tcPr>
            <w:tcW w:w="4678" w:type="dxa"/>
            <w:vAlign w:val="center"/>
          </w:tcPr>
          <w:p w:rsidR="0083421D" w:rsidRPr="00760D4C" w:rsidRDefault="0083421D" w:rsidP="0083421D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color w:val="FF0000"/>
              </w:rPr>
            </w:pPr>
            <w:r w:rsidRPr="00760D4C">
              <w:rPr>
                <w:color w:val="FF0000"/>
              </w:rPr>
              <w:t>10 de mayo de 2026</w:t>
            </w:r>
          </w:p>
        </w:tc>
      </w:tr>
      <w:tr w:rsidR="0083421D" w:rsidTr="009279AD">
        <w:tc>
          <w:tcPr>
            <w:tcW w:w="562" w:type="dxa"/>
            <w:vAlign w:val="center"/>
          </w:tcPr>
          <w:p w:rsidR="0083421D" w:rsidRPr="00603DF2" w:rsidRDefault="0083421D" w:rsidP="0083421D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2</w:t>
            </w:r>
          </w:p>
        </w:tc>
        <w:tc>
          <w:tcPr>
            <w:tcW w:w="4541" w:type="dxa"/>
            <w:vAlign w:val="center"/>
          </w:tcPr>
          <w:p w:rsidR="0083421D" w:rsidRPr="00760D4C" w:rsidRDefault="0083421D" w:rsidP="0083421D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 w:val="0"/>
              </w:rPr>
            </w:pPr>
            <w:r w:rsidRPr="00760D4C">
              <w:t>Lugar de aplicación</w:t>
            </w:r>
          </w:p>
        </w:tc>
        <w:tc>
          <w:tcPr>
            <w:tcW w:w="4678" w:type="dxa"/>
            <w:vAlign w:val="center"/>
          </w:tcPr>
          <w:p w:rsidR="0083421D" w:rsidRPr="00760D4C" w:rsidRDefault="0083421D" w:rsidP="0083421D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I.E. “Pedro Pablo Atusparia”</w:t>
            </w:r>
          </w:p>
        </w:tc>
      </w:tr>
      <w:tr w:rsidR="0083421D" w:rsidTr="009279AD">
        <w:tc>
          <w:tcPr>
            <w:tcW w:w="562" w:type="dxa"/>
            <w:vAlign w:val="center"/>
          </w:tcPr>
          <w:p w:rsidR="0083421D" w:rsidRPr="00603DF2" w:rsidRDefault="0083421D" w:rsidP="0083421D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3</w:t>
            </w:r>
          </w:p>
        </w:tc>
        <w:tc>
          <w:tcPr>
            <w:tcW w:w="4541" w:type="dxa"/>
            <w:vAlign w:val="center"/>
          </w:tcPr>
          <w:p w:rsidR="0083421D" w:rsidRPr="00760D4C" w:rsidRDefault="0083421D" w:rsidP="0083421D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 w:val="0"/>
                <w:bCs w:val="0"/>
              </w:rPr>
            </w:pPr>
            <w:r w:rsidRPr="00760D4C">
              <w:t>Modalidad de aplicación</w:t>
            </w:r>
          </w:p>
        </w:tc>
        <w:tc>
          <w:tcPr>
            <w:tcW w:w="4678" w:type="dxa"/>
            <w:vAlign w:val="center"/>
          </w:tcPr>
          <w:p w:rsidR="0083421D" w:rsidRPr="00760D4C" w:rsidRDefault="0083421D" w:rsidP="0083421D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Presencial y colectiva</w:t>
            </w:r>
          </w:p>
        </w:tc>
      </w:tr>
      <w:tr w:rsidR="0083421D" w:rsidTr="009279AD">
        <w:tc>
          <w:tcPr>
            <w:tcW w:w="562" w:type="dxa"/>
            <w:vAlign w:val="center"/>
          </w:tcPr>
          <w:p w:rsidR="0083421D" w:rsidRPr="00603DF2" w:rsidRDefault="0083421D" w:rsidP="0083421D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4</w:t>
            </w:r>
          </w:p>
        </w:tc>
        <w:tc>
          <w:tcPr>
            <w:tcW w:w="4541" w:type="dxa"/>
            <w:vAlign w:val="center"/>
          </w:tcPr>
          <w:p w:rsidR="0083421D" w:rsidRPr="00760D4C" w:rsidRDefault="0083421D" w:rsidP="0083421D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760D4C">
              <w:t>Tiempo promedio de aplicación</w:t>
            </w:r>
          </w:p>
        </w:tc>
        <w:tc>
          <w:tcPr>
            <w:tcW w:w="4678" w:type="dxa"/>
            <w:vAlign w:val="center"/>
          </w:tcPr>
          <w:p w:rsidR="0083421D" w:rsidRPr="00760D4C" w:rsidRDefault="0083421D" w:rsidP="0083421D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FF0000"/>
              </w:rPr>
            </w:pPr>
            <w:r w:rsidRPr="00760D4C">
              <w:rPr>
                <w:color w:val="FF0000"/>
              </w:rPr>
              <w:t>15 minutos</w:t>
            </w:r>
          </w:p>
        </w:tc>
      </w:tr>
    </w:tbl>
    <w:p w:rsidR="00760D4C" w:rsidRDefault="00760D4C" w:rsidP="00760D4C">
      <w:pPr>
        <w:spacing w:line="276" w:lineRule="auto"/>
        <w:rPr>
          <w:sz w:val="24"/>
          <w:szCs w:val="24"/>
          <w:lang w:eastAsia="es-PE"/>
        </w:rPr>
      </w:pPr>
    </w:p>
    <w:p w:rsidR="009279AD" w:rsidRDefault="009279AD" w:rsidP="00760D4C">
      <w:pPr>
        <w:spacing w:line="276" w:lineRule="auto"/>
        <w:rPr>
          <w:b/>
          <w:bCs/>
          <w:sz w:val="24"/>
          <w:szCs w:val="24"/>
          <w:lang w:eastAsia="es-PE"/>
        </w:rPr>
      </w:pPr>
      <w:r>
        <w:rPr>
          <w:b/>
          <w:bCs/>
          <w:sz w:val="24"/>
          <w:szCs w:val="24"/>
          <w:lang w:eastAsia="es-PE"/>
        </w:rPr>
        <w:t xml:space="preserve">C. </w:t>
      </w:r>
      <w:r w:rsidR="00760D4C" w:rsidRPr="00760D4C">
        <w:rPr>
          <w:b/>
          <w:bCs/>
          <w:sz w:val="24"/>
          <w:szCs w:val="24"/>
          <w:lang w:eastAsia="es-PE"/>
        </w:rPr>
        <w:t>Descripción del procedimiento</w:t>
      </w:r>
    </w:p>
    <w:p w:rsidR="00760D4C" w:rsidRPr="00760D4C" w:rsidRDefault="00760D4C" w:rsidP="009279AD">
      <w:pPr>
        <w:spacing w:line="276" w:lineRule="auto"/>
        <w:ind w:left="284"/>
        <w:jc w:val="both"/>
        <w:rPr>
          <w:color w:val="FF0000"/>
          <w:sz w:val="24"/>
          <w:szCs w:val="24"/>
          <w:lang w:eastAsia="es-PE"/>
        </w:rPr>
      </w:pPr>
      <w:r w:rsidRPr="00760D4C">
        <w:rPr>
          <w:color w:val="FF0000"/>
          <w:sz w:val="24"/>
          <w:szCs w:val="24"/>
          <w:lang w:eastAsia="es-PE"/>
        </w:rPr>
        <w:t>El cuestionario se aplicó a un pequeño grupo de estudiantes con características parecidas a las de la muestra de estudio. Primero se les explicó cómo responder. Luego</w:t>
      </w:r>
      <w:r w:rsidR="00317526">
        <w:rPr>
          <w:color w:val="FF0000"/>
          <w:sz w:val="24"/>
          <w:szCs w:val="24"/>
          <w:lang w:eastAsia="es-PE"/>
        </w:rPr>
        <w:t xml:space="preserve">, </w:t>
      </w:r>
      <w:r w:rsidRPr="00760D4C">
        <w:rPr>
          <w:color w:val="FF0000"/>
          <w:sz w:val="24"/>
          <w:szCs w:val="24"/>
          <w:lang w:eastAsia="es-PE"/>
        </w:rPr>
        <w:t>desarrollaron el cuestionario en el aula y, al finalizar, se recogieron sus respuestas para analizarlas.</w:t>
      </w:r>
    </w:p>
    <w:p w:rsidR="009279AD" w:rsidRDefault="009279AD" w:rsidP="00760D4C">
      <w:pPr>
        <w:spacing w:line="276" w:lineRule="auto"/>
        <w:rPr>
          <w:b/>
          <w:bCs/>
          <w:sz w:val="24"/>
          <w:szCs w:val="24"/>
          <w:lang w:eastAsia="es-PE"/>
        </w:rPr>
      </w:pPr>
    </w:p>
    <w:p w:rsidR="00760D4C" w:rsidRPr="00760D4C" w:rsidRDefault="009279AD" w:rsidP="00760D4C">
      <w:pPr>
        <w:spacing w:line="276" w:lineRule="auto"/>
        <w:rPr>
          <w:sz w:val="24"/>
          <w:szCs w:val="24"/>
          <w:lang w:eastAsia="es-PE"/>
        </w:rPr>
      </w:pPr>
      <w:r>
        <w:rPr>
          <w:b/>
          <w:bCs/>
          <w:sz w:val="24"/>
          <w:szCs w:val="24"/>
          <w:lang w:eastAsia="es-PE"/>
        </w:rPr>
        <w:t xml:space="preserve">D. </w:t>
      </w:r>
      <w:r w:rsidR="00760D4C" w:rsidRPr="00760D4C">
        <w:rPr>
          <w:b/>
          <w:bCs/>
          <w:sz w:val="24"/>
          <w:szCs w:val="24"/>
          <w:lang w:eastAsia="es-PE"/>
        </w:rPr>
        <w:t>Características de la muestra piloto</w:t>
      </w:r>
    </w:p>
    <w:p w:rsidR="009279AD" w:rsidRDefault="009279AD" w:rsidP="00760D4C">
      <w:pPr>
        <w:spacing w:line="276" w:lineRule="auto"/>
        <w:rPr>
          <w:sz w:val="24"/>
          <w:szCs w:val="24"/>
          <w:lang w:eastAsia="es-PE"/>
        </w:rPr>
      </w:pPr>
    </w:p>
    <w:tbl>
      <w:tblPr>
        <w:tblStyle w:val="Tablaconcuadrcula"/>
        <w:tblW w:w="9781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541"/>
        <w:gridCol w:w="4678"/>
      </w:tblGrid>
      <w:tr w:rsidR="009279AD" w:rsidTr="009279AD">
        <w:tc>
          <w:tcPr>
            <w:tcW w:w="562" w:type="dxa"/>
            <w:vAlign w:val="center"/>
          </w:tcPr>
          <w:p w:rsidR="009279AD" w:rsidRPr="004450A6" w:rsidRDefault="009279AD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</w:rPr>
            </w:pPr>
            <w:r w:rsidRPr="004450A6">
              <w:rPr>
                <w:rStyle w:val="Textoennegrita"/>
                <w:rFonts w:eastAsiaTheme="majorEastAsia"/>
              </w:rPr>
              <w:t>N.°</w:t>
            </w:r>
          </w:p>
        </w:tc>
        <w:tc>
          <w:tcPr>
            <w:tcW w:w="4541" w:type="dxa"/>
            <w:vAlign w:val="center"/>
          </w:tcPr>
          <w:p w:rsidR="009279AD" w:rsidRDefault="009279AD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</w:rPr>
            </w:pPr>
            <w:r>
              <w:rPr>
                <w:rStyle w:val="Textoennegrita"/>
                <w:rFonts w:eastAsiaTheme="majorEastAsia"/>
              </w:rPr>
              <w:t>Categoría</w:t>
            </w:r>
          </w:p>
        </w:tc>
        <w:tc>
          <w:tcPr>
            <w:tcW w:w="4678" w:type="dxa"/>
            <w:vAlign w:val="center"/>
          </w:tcPr>
          <w:p w:rsidR="009279AD" w:rsidRDefault="009279AD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</w:rPr>
            </w:pPr>
            <w:r>
              <w:rPr>
                <w:rStyle w:val="Textoennegrita"/>
                <w:rFonts w:eastAsiaTheme="majorEastAsia"/>
              </w:rPr>
              <w:t>Descripción</w:t>
            </w:r>
          </w:p>
        </w:tc>
      </w:tr>
      <w:tr w:rsidR="009279AD" w:rsidTr="009279AD">
        <w:tc>
          <w:tcPr>
            <w:tcW w:w="562" w:type="dxa"/>
            <w:vAlign w:val="center"/>
          </w:tcPr>
          <w:p w:rsidR="009279AD" w:rsidRPr="00603DF2" w:rsidRDefault="009279AD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1</w:t>
            </w:r>
          </w:p>
        </w:tc>
        <w:tc>
          <w:tcPr>
            <w:tcW w:w="4541" w:type="dxa"/>
            <w:vAlign w:val="center"/>
          </w:tcPr>
          <w:p w:rsidR="009279AD" w:rsidRPr="00E42B7C" w:rsidRDefault="009279AD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 w:val="0"/>
                <w:bCs w:val="0"/>
              </w:rPr>
            </w:pPr>
            <w:r>
              <w:t>Número de participantes</w:t>
            </w:r>
          </w:p>
        </w:tc>
        <w:tc>
          <w:tcPr>
            <w:tcW w:w="4678" w:type="dxa"/>
            <w:vAlign w:val="center"/>
          </w:tcPr>
          <w:p w:rsidR="009279AD" w:rsidRPr="009279AD" w:rsidRDefault="009279AD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color w:val="FF0000"/>
              </w:rPr>
            </w:pPr>
            <w:r w:rsidRPr="00760D4C">
              <w:rPr>
                <w:color w:val="FF0000"/>
              </w:rPr>
              <w:t>15 estudiantes</w:t>
            </w:r>
          </w:p>
        </w:tc>
      </w:tr>
      <w:tr w:rsidR="009279AD" w:rsidTr="009279AD">
        <w:tc>
          <w:tcPr>
            <w:tcW w:w="562" w:type="dxa"/>
            <w:vAlign w:val="center"/>
          </w:tcPr>
          <w:p w:rsidR="009279AD" w:rsidRPr="00603DF2" w:rsidRDefault="009279AD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2</w:t>
            </w:r>
          </w:p>
        </w:tc>
        <w:tc>
          <w:tcPr>
            <w:tcW w:w="4541" w:type="dxa"/>
            <w:vAlign w:val="center"/>
          </w:tcPr>
          <w:p w:rsidR="009279AD" w:rsidRPr="00760D4C" w:rsidRDefault="009279AD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 w:val="0"/>
              </w:rPr>
            </w:pPr>
            <w:r w:rsidRPr="00760D4C">
              <w:t>Características de la muestra piloto</w:t>
            </w:r>
          </w:p>
        </w:tc>
        <w:tc>
          <w:tcPr>
            <w:tcW w:w="4678" w:type="dxa"/>
            <w:vAlign w:val="center"/>
          </w:tcPr>
          <w:p w:rsidR="009279AD" w:rsidRPr="009279AD" w:rsidRDefault="009279AD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Fueron estudiantes de secundaria de una institución educativa pública.</w:t>
            </w:r>
          </w:p>
        </w:tc>
      </w:tr>
      <w:tr w:rsidR="009279AD" w:rsidTr="009279AD">
        <w:tc>
          <w:tcPr>
            <w:tcW w:w="562" w:type="dxa"/>
            <w:vAlign w:val="center"/>
          </w:tcPr>
          <w:p w:rsidR="009279AD" w:rsidRPr="00603DF2" w:rsidRDefault="009279AD" w:rsidP="00717D43">
            <w:pPr>
              <w:pStyle w:val="NormalWeb"/>
              <w:spacing w:before="0" w:beforeAutospacing="0" w:after="0" w:afterAutospacing="0" w:line="276" w:lineRule="auto"/>
              <w:jc w:val="center"/>
              <w:rPr>
                <w:rStyle w:val="Textoennegrita"/>
                <w:rFonts w:eastAsiaTheme="majorEastAsia"/>
                <w:b w:val="0"/>
              </w:rPr>
            </w:pPr>
            <w:r w:rsidRPr="00603DF2">
              <w:rPr>
                <w:rStyle w:val="Textoennegrita"/>
                <w:rFonts w:eastAsiaTheme="majorEastAsia"/>
                <w:b w:val="0"/>
              </w:rPr>
              <w:t>3</w:t>
            </w:r>
          </w:p>
        </w:tc>
        <w:tc>
          <w:tcPr>
            <w:tcW w:w="4541" w:type="dxa"/>
            <w:vAlign w:val="center"/>
          </w:tcPr>
          <w:p w:rsidR="009279AD" w:rsidRPr="00760D4C" w:rsidRDefault="009279AD" w:rsidP="00717D43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eastAsiaTheme="majorEastAsia"/>
                <w:b w:val="0"/>
                <w:bCs w:val="0"/>
              </w:rPr>
            </w:pPr>
            <w:r w:rsidRPr="00760D4C">
              <w:t>Criterios de selección</w:t>
            </w:r>
          </w:p>
        </w:tc>
        <w:tc>
          <w:tcPr>
            <w:tcW w:w="4678" w:type="dxa"/>
            <w:vAlign w:val="center"/>
          </w:tcPr>
          <w:p w:rsidR="009279AD" w:rsidRPr="009279AD" w:rsidRDefault="009279AD" w:rsidP="00717D43">
            <w:pPr>
              <w:pStyle w:val="NormalWeb"/>
              <w:spacing w:before="0" w:beforeAutospacing="0" w:after="0" w:afterAutospacing="0" w:line="276" w:lineRule="auto"/>
              <w:jc w:val="both"/>
              <w:rPr>
                <w:rStyle w:val="Textoennegrita"/>
                <w:rFonts w:eastAsiaTheme="majorEastAsia"/>
                <w:b w:val="0"/>
                <w:bCs w:val="0"/>
                <w:color w:val="FF0000"/>
              </w:rPr>
            </w:pPr>
            <w:r w:rsidRPr="00760D4C">
              <w:rPr>
                <w:color w:val="FF0000"/>
              </w:rPr>
              <w:t>Se eligieron por conveniencia y porque tenían características similares a la muestra principal.</w:t>
            </w:r>
          </w:p>
        </w:tc>
      </w:tr>
    </w:tbl>
    <w:p w:rsidR="00760D4C" w:rsidRPr="00760D4C" w:rsidRDefault="00760D4C" w:rsidP="00760D4C">
      <w:pPr>
        <w:spacing w:line="276" w:lineRule="auto"/>
        <w:rPr>
          <w:sz w:val="24"/>
          <w:szCs w:val="24"/>
          <w:lang w:eastAsia="es-PE"/>
        </w:rPr>
      </w:pPr>
    </w:p>
    <w:p w:rsidR="004605A6" w:rsidRDefault="004605A6" w:rsidP="004605A6">
      <w:pPr>
        <w:spacing w:line="276" w:lineRule="auto"/>
        <w:jc w:val="both"/>
        <w:rPr>
          <w:rStyle w:val="Textoennegrita"/>
          <w:sz w:val="24"/>
          <w:szCs w:val="24"/>
        </w:rPr>
      </w:pPr>
      <w:r w:rsidRPr="004605A6">
        <w:rPr>
          <w:rStyle w:val="Textoennegrita"/>
          <w:sz w:val="24"/>
          <w:szCs w:val="24"/>
        </w:rPr>
        <w:t>E. Análisis e interpretación de la confiabilidad</w:t>
      </w:r>
    </w:p>
    <w:p w:rsidR="000138D2" w:rsidRPr="004605A6" w:rsidRDefault="004605A6" w:rsidP="004605A6">
      <w:pPr>
        <w:spacing w:line="276" w:lineRule="auto"/>
        <w:ind w:left="284"/>
        <w:jc w:val="both"/>
        <w:rPr>
          <w:b/>
          <w:bCs/>
          <w:sz w:val="24"/>
          <w:szCs w:val="24"/>
          <w:lang w:eastAsia="es-PE"/>
        </w:rPr>
      </w:pPr>
      <w:r w:rsidRPr="004605A6">
        <w:rPr>
          <w:sz w:val="24"/>
          <w:szCs w:val="24"/>
        </w:rPr>
        <w:t xml:space="preserve">Para determinar la fiabilidad del instrumento se utilizó </w:t>
      </w:r>
      <w:r w:rsidRPr="004605A6">
        <w:rPr>
          <w:color w:val="FF0000"/>
          <w:sz w:val="24"/>
          <w:szCs w:val="24"/>
        </w:rPr>
        <w:t xml:space="preserve">el coeficiente Alfa de </w:t>
      </w:r>
      <w:r w:rsidRPr="004605A6">
        <w:rPr>
          <w:color w:val="FF0000"/>
          <w:sz w:val="24"/>
          <w:szCs w:val="24"/>
          <w:lang w:eastAsia="es-PE"/>
        </w:rPr>
        <w:t>Cronbach</w:t>
      </w:r>
      <w:r w:rsidRPr="004605A6">
        <w:rPr>
          <w:sz w:val="24"/>
          <w:szCs w:val="24"/>
        </w:rPr>
        <w:t xml:space="preserve">, obteniéndose un valor de </w:t>
      </w:r>
      <w:r w:rsidRPr="004605A6">
        <w:rPr>
          <w:color w:val="FF0000"/>
          <w:sz w:val="24"/>
          <w:szCs w:val="24"/>
        </w:rPr>
        <w:t>0.82</w:t>
      </w:r>
      <w:r w:rsidRPr="004605A6">
        <w:rPr>
          <w:sz w:val="24"/>
          <w:szCs w:val="24"/>
        </w:rPr>
        <w:t xml:space="preserve">, lo cual evidencia que el instrumento presenta </w:t>
      </w:r>
      <w:r w:rsidRPr="004605A6">
        <w:rPr>
          <w:color w:val="FF0000"/>
          <w:sz w:val="24"/>
          <w:szCs w:val="24"/>
        </w:rPr>
        <w:t>buena confiabilidad</w:t>
      </w:r>
      <w:r w:rsidRPr="004605A6">
        <w:rPr>
          <w:sz w:val="24"/>
          <w:szCs w:val="24"/>
        </w:rPr>
        <w:t>.</w:t>
      </w:r>
    </w:p>
    <w:p w:rsidR="004605A6" w:rsidRDefault="004605A6" w:rsidP="00760D4C">
      <w:pPr>
        <w:spacing w:line="276" w:lineRule="auto"/>
        <w:rPr>
          <w:b/>
          <w:bCs/>
          <w:sz w:val="24"/>
          <w:szCs w:val="24"/>
          <w:lang w:eastAsia="es-PE"/>
        </w:rPr>
      </w:pPr>
    </w:p>
    <w:p w:rsidR="004605A6" w:rsidRPr="004605A6" w:rsidRDefault="004605A6" w:rsidP="00760D4C">
      <w:pPr>
        <w:spacing w:line="276" w:lineRule="auto"/>
        <w:rPr>
          <w:b/>
          <w:bCs/>
          <w:sz w:val="24"/>
          <w:szCs w:val="24"/>
          <w:lang w:eastAsia="es-PE"/>
        </w:rPr>
      </w:pPr>
    </w:p>
    <w:p w:rsidR="00760D4C" w:rsidRPr="00760D4C" w:rsidRDefault="004605A6" w:rsidP="00760D4C">
      <w:pPr>
        <w:spacing w:line="276" w:lineRule="auto"/>
        <w:rPr>
          <w:sz w:val="24"/>
          <w:szCs w:val="24"/>
          <w:lang w:eastAsia="es-PE"/>
        </w:rPr>
      </w:pPr>
      <w:r>
        <w:rPr>
          <w:b/>
          <w:bCs/>
          <w:sz w:val="24"/>
          <w:szCs w:val="24"/>
          <w:lang w:eastAsia="es-PE"/>
        </w:rPr>
        <w:lastRenderedPageBreak/>
        <w:t>F</w:t>
      </w:r>
      <w:r w:rsidR="000138D2">
        <w:rPr>
          <w:b/>
          <w:bCs/>
          <w:sz w:val="24"/>
          <w:szCs w:val="24"/>
          <w:lang w:eastAsia="es-PE"/>
        </w:rPr>
        <w:t xml:space="preserve">. </w:t>
      </w:r>
      <w:r w:rsidR="00760D4C" w:rsidRPr="00760D4C">
        <w:rPr>
          <w:b/>
          <w:bCs/>
          <w:sz w:val="24"/>
          <w:szCs w:val="24"/>
          <w:lang w:eastAsia="es-PE"/>
        </w:rPr>
        <w:t>Escala de interpretación utilizada</w:t>
      </w:r>
    </w:p>
    <w:p w:rsidR="00760D4C" w:rsidRPr="00760D4C" w:rsidRDefault="00760D4C" w:rsidP="004605A6">
      <w:pPr>
        <w:numPr>
          <w:ilvl w:val="0"/>
          <w:numId w:val="3"/>
        </w:numPr>
        <w:tabs>
          <w:tab w:val="clear" w:pos="720"/>
        </w:tabs>
        <w:spacing w:line="276" w:lineRule="auto"/>
        <w:ind w:left="567" w:hanging="283"/>
        <w:rPr>
          <w:color w:val="FF0000"/>
          <w:sz w:val="24"/>
          <w:szCs w:val="24"/>
          <w:lang w:eastAsia="es-PE"/>
        </w:rPr>
      </w:pPr>
      <w:r w:rsidRPr="00760D4C">
        <w:rPr>
          <w:color w:val="FF0000"/>
          <w:sz w:val="24"/>
          <w:szCs w:val="24"/>
          <w:lang w:eastAsia="es-PE"/>
        </w:rPr>
        <w:t>Menor a 0.60: baja confiabilidad</w:t>
      </w:r>
    </w:p>
    <w:p w:rsidR="00760D4C" w:rsidRPr="00760D4C" w:rsidRDefault="00760D4C" w:rsidP="004605A6">
      <w:pPr>
        <w:numPr>
          <w:ilvl w:val="0"/>
          <w:numId w:val="3"/>
        </w:numPr>
        <w:tabs>
          <w:tab w:val="clear" w:pos="720"/>
        </w:tabs>
        <w:spacing w:line="276" w:lineRule="auto"/>
        <w:ind w:left="567" w:hanging="283"/>
        <w:rPr>
          <w:color w:val="FF0000"/>
          <w:sz w:val="24"/>
          <w:szCs w:val="24"/>
          <w:lang w:eastAsia="es-PE"/>
        </w:rPr>
      </w:pPr>
      <w:r w:rsidRPr="00760D4C">
        <w:rPr>
          <w:color w:val="FF0000"/>
          <w:sz w:val="24"/>
          <w:szCs w:val="24"/>
          <w:lang w:eastAsia="es-PE"/>
        </w:rPr>
        <w:t>0.60 a 0.69: confiabilidad moderada</w:t>
      </w:r>
    </w:p>
    <w:p w:rsidR="00760D4C" w:rsidRPr="00760D4C" w:rsidRDefault="00760D4C" w:rsidP="004605A6">
      <w:pPr>
        <w:numPr>
          <w:ilvl w:val="0"/>
          <w:numId w:val="3"/>
        </w:numPr>
        <w:tabs>
          <w:tab w:val="clear" w:pos="720"/>
        </w:tabs>
        <w:spacing w:line="276" w:lineRule="auto"/>
        <w:ind w:left="567" w:hanging="283"/>
        <w:rPr>
          <w:color w:val="FF0000"/>
          <w:sz w:val="24"/>
          <w:szCs w:val="24"/>
          <w:lang w:eastAsia="es-PE"/>
        </w:rPr>
      </w:pPr>
      <w:r w:rsidRPr="00760D4C">
        <w:rPr>
          <w:color w:val="FF0000"/>
          <w:sz w:val="24"/>
          <w:szCs w:val="24"/>
          <w:lang w:eastAsia="es-PE"/>
        </w:rPr>
        <w:t>0.70 a 0.79: confiabilidad aceptable</w:t>
      </w:r>
    </w:p>
    <w:p w:rsidR="00760D4C" w:rsidRPr="00760D4C" w:rsidRDefault="00760D4C" w:rsidP="004605A6">
      <w:pPr>
        <w:numPr>
          <w:ilvl w:val="0"/>
          <w:numId w:val="3"/>
        </w:numPr>
        <w:tabs>
          <w:tab w:val="clear" w:pos="720"/>
        </w:tabs>
        <w:spacing w:line="276" w:lineRule="auto"/>
        <w:ind w:left="567" w:hanging="283"/>
        <w:rPr>
          <w:color w:val="FF0000"/>
          <w:sz w:val="24"/>
          <w:szCs w:val="24"/>
          <w:lang w:eastAsia="es-PE"/>
        </w:rPr>
      </w:pPr>
      <w:r w:rsidRPr="00760D4C">
        <w:rPr>
          <w:color w:val="FF0000"/>
          <w:sz w:val="24"/>
          <w:szCs w:val="24"/>
          <w:lang w:eastAsia="es-PE"/>
        </w:rPr>
        <w:t>0.80 a 0.89: buena confiabilidad</w:t>
      </w:r>
    </w:p>
    <w:p w:rsidR="00760D4C" w:rsidRPr="00760D4C" w:rsidRDefault="00760D4C" w:rsidP="004605A6">
      <w:pPr>
        <w:numPr>
          <w:ilvl w:val="0"/>
          <w:numId w:val="3"/>
        </w:numPr>
        <w:tabs>
          <w:tab w:val="clear" w:pos="720"/>
        </w:tabs>
        <w:spacing w:line="276" w:lineRule="auto"/>
        <w:ind w:left="567" w:hanging="283"/>
        <w:rPr>
          <w:color w:val="FF0000"/>
          <w:sz w:val="24"/>
          <w:szCs w:val="24"/>
          <w:lang w:eastAsia="es-PE"/>
        </w:rPr>
      </w:pPr>
      <w:r w:rsidRPr="00760D4C">
        <w:rPr>
          <w:color w:val="FF0000"/>
          <w:sz w:val="24"/>
          <w:szCs w:val="24"/>
          <w:lang w:eastAsia="es-PE"/>
        </w:rPr>
        <w:t>0.90 a 1.00: excelente confiabilidad</w:t>
      </w:r>
    </w:p>
    <w:p w:rsidR="000138D2" w:rsidRDefault="000138D2" w:rsidP="00760D4C">
      <w:pPr>
        <w:spacing w:line="276" w:lineRule="auto"/>
        <w:rPr>
          <w:b/>
          <w:bCs/>
          <w:sz w:val="24"/>
          <w:szCs w:val="24"/>
          <w:lang w:eastAsia="es-PE"/>
        </w:rPr>
      </w:pPr>
    </w:p>
    <w:p w:rsidR="004605A6" w:rsidRDefault="004605A6" w:rsidP="004605A6">
      <w:pPr>
        <w:spacing w:line="276" w:lineRule="auto"/>
        <w:rPr>
          <w:b/>
          <w:bCs/>
          <w:sz w:val="24"/>
          <w:szCs w:val="24"/>
          <w:lang w:eastAsia="es-PE"/>
        </w:rPr>
      </w:pPr>
      <w:r>
        <w:rPr>
          <w:b/>
          <w:bCs/>
          <w:sz w:val="24"/>
          <w:szCs w:val="24"/>
          <w:lang w:eastAsia="es-PE"/>
        </w:rPr>
        <w:t>G</w:t>
      </w:r>
      <w:r w:rsidR="002138B0">
        <w:rPr>
          <w:b/>
          <w:bCs/>
          <w:sz w:val="24"/>
          <w:szCs w:val="24"/>
          <w:lang w:eastAsia="es-PE"/>
        </w:rPr>
        <w:t xml:space="preserve">. </w:t>
      </w:r>
      <w:r w:rsidR="00760D4C" w:rsidRPr="00760D4C">
        <w:rPr>
          <w:b/>
          <w:bCs/>
          <w:sz w:val="24"/>
          <w:szCs w:val="24"/>
          <w:lang w:eastAsia="es-PE"/>
        </w:rPr>
        <w:t>Decisión respecto al instrumento</w:t>
      </w:r>
    </w:p>
    <w:p w:rsidR="00760D4C" w:rsidRPr="00760D4C" w:rsidRDefault="00760D4C" w:rsidP="004605A6">
      <w:pPr>
        <w:spacing w:line="276" w:lineRule="auto"/>
        <w:ind w:left="266"/>
        <w:rPr>
          <w:sz w:val="24"/>
          <w:szCs w:val="24"/>
          <w:lang w:eastAsia="es-PE"/>
        </w:rPr>
      </w:pPr>
      <w:r w:rsidRPr="00760D4C">
        <w:rPr>
          <w:sz w:val="24"/>
          <w:szCs w:val="24"/>
          <w:lang w:eastAsia="es-PE"/>
        </w:rPr>
        <w:t>[</w:t>
      </w:r>
      <w:r w:rsidRPr="00760D4C">
        <w:rPr>
          <w:color w:val="FF0000"/>
          <w:sz w:val="24"/>
          <w:szCs w:val="24"/>
          <w:lang w:eastAsia="es-PE"/>
        </w:rPr>
        <w:t>X</w:t>
      </w:r>
      <w:r w:rsidRPr="00760D4C">
        <w:rPr>
          <w:sz w:val="24"/>
          <w:szCs w:val="24"/>
          <w:lang w:eastAsia="es-PE"/>
        </w:rPr>
        <w:t>] El instrumento es confiable y puede ser aplicado.</w:t>
      </w:r>
      <w:r w:rsidRPr="00760D4C">
        <w:rPr>
          <w:sz w:val="24"/>
          <w:szCs w:val="24"/>
          <w:lang w:eastAsia="es-PE"/>
        </w:rPr>
        <w:br/>
        <w:t xml:space="preserve">[ </w:t>
      </w:r>
      <w:r w:rsidR="004605A6">
        <w:rPr>
          <w:sz w:val="24"/>
          <w:szCs w:val="24"/>
          <w:lang w:eastAsia="es-PE"/>
        </w:rPr>
        <w:t xml:space="preserve">  </w:t>
      </w:r>
      <w:r w:rsidRPr="00760D4C">
        <w:rPr>
          <w:sz w:val="24"/>
          <w:szCs w:val="24"/>
          <w:lang w:eastAsia="es-PE"/>
        </w:rPr>
        <w:t>] El instrumento requiere ajustes antes de su aplicación definitiva.</w:t>
      </w:r>
    </w:p>
    <w:p w:rsidR="004605A6" w:rsidRDefault="004605A6" w:rsidP="00760D4C">
      <w:pPr>
        <w:spacing w:line="276" w:lineRule="auto"/>
        <w:rPr>
          <w:b/>
          <w:bCs/>
          <w:sz w:val="24"/>
          <w:szCs w:val="24"/>
          <w:lang w:eastAsia="es-PE"/>
        </w:rPr>
      </w:pPr>
    </w:p>
    <w:p w:rsidR="008F0E09" w:rsidRDefault="008F0E09" w:rsidP="00760D4C">
      <w:pPr>
        <w:pStyle w:val="Ttulo3"/>
        <w:numPr>
          <w:ilvl w:val="0"/>
          <w:numId w:val="0"/>
        </w:numPr>
        <w:spacing w:before="0" w:after="0" w:line="276" w:lineRule="auto"/>
        <w:jc w:val="center"/>
      </w:pPr>
    </w:p>
    <w:p w:rsidR="00600BCC" w:rsidRPr="008125A3" w:rsidRDefault="00600BCC" w:rsidP="00600BCC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</w:p>
    <w:p w:rsidR="00600BCC" w:rsidRPr="008125A3" w:rsidRDefault="00600BCC" w:rsidP="00600BCC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Pr="008125A3">
        <w:rPr>
          <w:b/>
          <w:color w:val="FF0000"/>
        </w:rPr>
        <w:t xml:space="preserve">Una vez que completes </w:t>
      </w:r>
      <w:r>
        <w:rPr>
          <w:b/>
          <w:color w:val="FF0000"/>
        </w:rPr>
        <w:t>los datos</w:t>
      </w:r>
      <w:r w:rsidRPr="008125A3">
        <w:rPr>
          <w:b/>
          <w:color w:val="FF0000"/>
        </w:rPr>
        <w:t xml:space="preserve"> debes eliminar ESTA NOTA y colocar todo en color negro.</w:t>
      </w:r>
      <w:r>
        <w:rPr>
          <w:b/>
          <w:color w:val="FF0000"/>
        </w:rPr>
        <w:t xml:space="preserve"> </w:t>
      </w:r>
    </w:p>
    <w:p w:rsidR="00600BCC" w:rsidRPr="00600BCC" w:rsidRDefault="00600BCC" w:rsidP="00600BCC"/>
    <w:sectPr w:rsidR="00600BCC" w:rsidRPr="00600BCC" w:rsidSect="00AD0ABF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D4D" w:rsidRDefault="007C0D4D" w:rsidP="00F56739">
      <w:r>
        <w:separator/>
      </w:r>
    </w:p>
  </w:endnote>
  <w:endnote w:type="continuationSeparator" w:id="0">
    <w:p w:rsidR="007C0D4D" w:rsidRDefault="007C0D4D" w:rsidP="00F5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i/>
      </w:rPr>
    </w:pPr>
  </w:p>
  <w:p w:rsidR="00F56739" w:rsidRPr="00F56739" w:rsidRDefault="00F56739" w:rsidP="00EF1C5F">
    <w:pPr>
      <w:pStyle w:val="Piedepgina"/>
      <w:jc w:val="center"/>
      <w:rPr>
        <w:i/>
      </w:rPr>
    </w:pPr>
    <w:r w:rsidRPr="00673755">
      <w:rPr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D4D" w:rsidRDefault="007C0D4D" w:rsidP="00F56739">
      <w:r>
        <w:separator/>
      </w:r>
    </w:p>
  </w:footnote>
  <w:footnote w:type="continuationSeparator" w:id="0">
    <w:p w:rsidR="007C0D4D" w:rsidRDefault="007C0D4D" w:rsidP="00F5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bCs/>
        <w:i/>
        <w:sz w:val="24"/>
        <w:szCs w:val="24"/>
      </w:rPr>
    </w:pPr>
    <w:r w:rsidRPr="00673755">
      <w:rPr>
        <w:bCs/>
        <w:i/>
        <w:sz w:val="24"/>
        <w:szCs w:val="24"/>
      </w:rPr>
      <w:t>Instituto de Educación Superior Pedagógico Público “Huaraz”</w:t>
    </w:r>
  </w:p>
  <w:p w:rsidR="00F56739" w:rsidRPr="00F61D0B" w:rsidRDefault="00F56739" w:rsidP="00F56739">
    <w:pPr>
      <w:pStyle w:val="Encabezado"/>
      <w:jc w:val="center"/>
      <w:rPr>
        <w:i/>
        <w:sz w:val="1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4530E"/>
    <w:multiLevelType w:val="multilevel"/>
    <w:tmpl w:val="0BBC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138D2"/>
    <w:rsid w:val="000264D0"/>
    <w:rsid w:val="000365BD"/>
    <w:rsid w:val="00082289"/>
    <w:rsid w:val="000B23F7"/>
    <w:rsid w:val="000B5120"/>
    <w:rsid w:val="00165CAB"/>
    <w:rsid w:val="001E2AA2"/>
    <w:rsid w:val="00201B8A"/>
    <w:rsid w:val="002138B0"/>
    <w:rsid w:val="00272005"/>
    <w:rsid w:val="00303033"/>
    <w:rsid w:val="00317526"/>
    <w:rsid w:val="003239D9"/>
    <w:rsid w:val="003504C0"/>
    <w:rsid w:val="00351BB5"/>
    <w:rsid w:val="00393A37"/>
    <w:rsid w:val="003D2A55"/>
    <w:rsid w:val="00440BEA"/>
    <w:rsid w:val="004605A6"/>
    <w:rsid w:val="004C65DD"/>
    <w:rsid w:val="004C78D6"/>
    <w:rsid w:val="00502546"/>
    <w:rsid w:val="00531A98"/>
    <w:rsid w:val="0053577D"/>
    <w:rsid w:val="00560DD6"/>
    <w:rsid w:val="00594205"/>
    <w:rsid w:val="005D0A0F"/>
    <w:rsid w:val="00600BCC"/>
    <w:rsid w:val="00603DF2"/>
    <w:rsid w:val="00613F1E"/>
    <w:rsid w:val="006414EF"/>
    <w:rsid w:val="00653334"/>
    <w:rsid w:val="006671B8"/>
    <w:rsid w:val="006A6553"/>
    <w:rsid w:val="0071365F"/>
    <w:rsid w:val="00751EB6"/>
    <w:rsid w:val="00760D4C"/>
    <w:rsid w:val="00780992"/>
    <w:rsid w:val="00794F9B"/>
    <w:rsid w:val="007C0D4D"/>
    <w:rsid w:val="007C313C"/>
    <w:rsid w:val="007C3FF9"/>
    <w:rsid w:val="0083421D"/>
    <w:rsid w:val="00893F85"/>
    <w:rsid w:val="008A2359"/>
    <w:rsid w:val="008B500C"/>
    <w:rsid w:val="008F0E09"/>
    <w:rsid w:val="00901279"/>
    <w:rsid w:val="009279AD"/>
    <w:rsid w:val="00995938"/>
    <w:rsid w:val="009B5357"/>
    <w:rsid w:val="009B548F"/>
    <w:rsid w:val="00A412DC"/>
    <w:rsid w:val="00A73BD2"/>
    <w:rsid w:val="00AD0ABF"/>
    <w:rsid w:val="00AE4980"/>
    <w:rsid w:val="00B02091"/>
    <w:rsid w:val="00B158A2"/>
    <w:rsid w:val="00B6591E"/>
    <w:rsid w:val="00B7252F"/>
    <w:rsid w:val="00BC4762"/>
    <w:rsid w:val="00BD639F"/>
    <w:rsid w:val="00C03C99"/>
    <w:rsid w:val="00C2384C"/>
    <w:rsid w:val="00CC1EA0"/>
    <w:rsid w:val="00E77C5A"/>
    <w:rsid w:val="00EF1C5F"/>
    <w:rsid w:val="00F56739"/>
    <w:rsid w:val="00F61D0B"/>
    <w:rsid w:val="00F67379"/>
    <w:rsid w:val="00F71577"/>
    <w:rsid w:val="00FC6B99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63D8B5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893F85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3F85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3F85"/>
    <w:pPr>
      <w:keepNext/>
      <w:numPr>
        <w:ilvl w:val="2"/>
        <w:numId w:val="2"/>
      </w:numPr>
      <w:tabs>
        <w:tab w:val="left" w:pos="720"/>
      </w:tabs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F85"/>
    <w:pPr>
      <w:keepNext/>
      <w:numPr>
        <w:ilvl w:val="3"/>
        <w:numId w:val="2"/>
      </w:numPr>
      <w:tabs>
        <w:tab w:val="left" w:pos="720"/>
      </w:tabs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F85"/>
    <w:pPr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93F8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F85"/>
    <w:pPr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F85"/>
    <w:pPr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F85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8F0E09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893F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93F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893F8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F85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F85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893F85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F85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F85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F85"/>
    <w:rPr>
      <w:rFonts w:asciiTheme="majorHAnsi" w:eastAsiaTheme="majorEastAsia" w:hAnsiTheme="majorHAnsi" w:cstheme="majorBidi"/>
    </w:rPr>
  </w:style>
  <w:style w:type="character" w:styleId="nfasis">
    <w:name w:val="Emphasis"/>
    <w:basedOn w:val="Fuentedeprrafopredeter"/>
    <w:uiPriority w:val="20"/>
    <w:qFormat/>
    <w:rsid w:val="00893F85"/>
    <w:rPr>
      <w:i/>
      <w:iCs/>
    </w:rPr>
  </w:style>
  <w:style w:type="character" w:styleId="Textoennegrita">
    <w:name w:val="Strong"/>
    <w:basedOn w:val="Fuentedeprrafopredeter"/>
    <w:uiPriority w:val="22"/>
    <w:qFormat/>
    <w:rsid w:val="00893F85"/>
    <w:rPr>
      <w:b/>
      <w:bCs/>
    </w:rPr>
  </w:style>
  <w:style w:type="table" w:customStyle="1" w:styleId="Tablaconcuadrcula1">
    <w:name w:val="Tabla con cuadrícula1"/>
    <w:basedOn w:val="Tablanormal"/>
    <w:uiPriority w:val="39"/>
    <w:qFormat/>
    <w:rsid w:val="00893F85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6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64</cp:revision>
  <dcterms:created xsi:type="dcterms:W3CDTF">2026-03-15T12:03:00Z</dcterms:created>
  <dcterms:modified xsi:type="dcterms:W3CDTF">2026-03-20T21:23:00Z</dcterms:modified>
</cp:coreProperties>
</file>