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0AA5" w:rsidRDefault="00770AA5" w:rsidP="00770A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</w:rPr>
      </w:pPr>
      <w:r w:rsidRPr="00781D9D">
        <w:rPr>
          <w:rFonts w:ascii="Times New Roman" w:eastAsia="Calibri" w:hAnsi="Times New Roman" w:cs="Times New Roman"/>
          <w:b/>
          <w:color w:val="000000"/>
          <w:sz w:val="32"/>
          <w:szCs w:val="24"/>
        </w:rPr>
        <w:t xml:space="preserve">ANEXO </w:t>
      </w:r>
      <w:r w:rsidR="00290E1C">
        <w:rPr>
          <w:rFonts w:ascii="Times New Roman" w:eastAsia="Calibri" w:hAnsi="Times New Roman" w:cs="Times New Roman"/>
          <w:b/>
          <w:color w:val="000000"/>
          <w:sz w:val="32"/>
          <w:szCs w:val="24"/>
        </w:rPr>
        <w:t>2</w:t>
      </w:r>
    </w:p>
    <w:p w:rsidR="00290E1C" w:rsidRPr="00933F39" w:rsidRDefault="00290E1C" w:rsidP="00290E1C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es-PE"/>
        </w:rPr>
      </w:pPr>
      <w:r w:rsidRPr="00933F39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es-PE"/>
        </w:rPr>
        <w:t xml:space="preserve">PLAN ANUAL DE INVESTIGACIÓN </w:t>
      </w:r>
      <w:r w:rsidRPr="00290E1C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4"/>
          <w:lang w:eastAsia="es-PE"/>
        </w:rPr>
        <w:t>2026</w:t>
      </w:r>
    </w:p>
    <w:p w:rsidR="00290E1C" w:rsidRPr="00290E1C" w:rsidRDefault="00290E1C" w:rsidP="00290E1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es-PE"/>
        </w:rPr>
        <w:t>(Modelo sugerido)</w:t>
      </w:r>
      <w:bookmarkStart w:id="0" w:name="_GoBack"/>
      <w:bookmarkEnd w:id="0"/>
    </w:p>
    <w:p w:rsidR="00290E1C" w:rsidRDefault="00290E1C" w:rsidP="00290E1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Instituto Superior Pedagógico Público “Huaraz”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I. PRESENTACIÓN</w:t>
      </w:r>
    </w:p>
    <w:p w:rsidR="00290E1C" w:rsidRPr="00290E1C" w:rsidRDefault="00290E1C" w:rsidP="00290E1C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El Plan Anual de Investigación 2026 orienta y organiza las actividades investigativas del IESPP “Huaraz”, fortaleciendo la formación docente inicial, la innovación pedagógica y la atención a las necesidades educativas del contexto local y regional.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II. OBJETIVOS DEL PLAN</w:t>
      </w:r>
    </w:p>
    <w:p w:rsidR="00290E1C" w:rsidRDefault="00290E1C" w:rsidP="00290E1C">
      <w:pPr>
        <w:spacing w:after="0" w:line="360" w:lineRule="auto"/>
        <w:ind w:left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ind w:left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Objetivo general</w:t>
      </w:r>
    </w:p>
    <w:p w:rsidR="00290E1C" w:rsidRPr="00290E1C" w:rsidRDefault="00290E1C" w:rsidP="00290E1C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Desarrollar investigaciones educativas pertinentes que contribuyan a la mejora de la calidad de la formación docente y de las prácticas pedagógicas institucionales.</w:t>
      </w:r>
    </w:p>
    <w:p w:rsidR="00290E1C" w:rsidRDefault="00290E1C" w:rsidP="00290E1C">
      <w:pPr>
        <w:spacing w:after="0" w:line="360" w:lineRule="auto"/>
        <w:ind w:left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ind w:left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Objetivos específicos</w:t>
      </w:r>
    </w:p>
    <w:p w:rsidR="00290E1C" w:rsidRPr="00290E1C" w:rsidRDefault="00290E1C" w:rsidP="00290E1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Promover la participación activa de docentes y estudiantes en investigación.</w:t>
      </w:r>
    </w:p>
    <w:p w:rsidR="00290E1C" w:rsidRPr="00290E1C" w:rsidRDefault="00290E1C" w:rsidP="00290E1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Generar conocimiento educativo contextualizado.</w:t>
      </w:r>
    </w:p>
    <w:p w:rsidR="00290E1C" w:rsidRPr="00290E1C" w:rsidRDefault="00290E1C" w:rsidP="00290E1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Fortalecer la cultura investigativa institucional.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III. LÍNEAS PRIORITARIAS DE INVESTIGACIÓN 2026</w:t>
      </w:r>
    </w:p>
    <w:p w:rsidR="00290E1C" w:rsidRPr="00290E1C" w:rsidRDefault="00290E1C" w:rsidP="00290E1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Práctica pedagógica y formación docente.</w:t>
      </w:r>
    </w:p>
    <w:p w:rsidR="00290E1C" w:rsidRPr="00290E1C" w:rsidRDefault="00290E1C" w:rsidP="00290E1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Innovación educativa y uso pedagógico de tecnologías.</w:t>
      </w:r>
    </w:p>
    <w:p w:rsidR="00290E1C" w:rsidRPr="00290E1C" w:rsidRDefault="00290E1C" w:rsidP="00290E1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Educación intercultural, inclusión y diversidad.</w:t>
      </w:r>
    </w:p>
    <w:p w:rsidR="00290E1C" w:rsidRPr="00290E1C" w:rsidRDefault="00290E1C" w:rsidP="00290E1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Evaluación formativa y retroalimentación.</w:t>
      </w:r>
    </w:p>
    <w:p w:rsidR="00290E1C" w:rsidRPr="00290E1C" w:rsidRDefault="00290E1C" w:rsidP="00290E1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</w:pP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Gestión educativa y liderazgo pedagógico.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IV. ACTIVIDADES PROGRAMADAS</w:t>
      </w:r>
    </w:p>
    <w:tbl>
      <w:tblPr>
        <w:tblStyle w:val="Tablaconcuadrcul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106"/>
        <w:gridCol w:w="2268"/>
        <w:gridCol w:w="2120"/>
      </w:tblGrid>
      <w:tr w:rsidR="00290E1C" w:rsidTr="00D43027">
        <w:trPr>
          <w:jc w:val="center"/>
        </w:trPr>
        <w:tc>
          <w:tcPr>
            <w:tcW w:w="4106" w:type="dxa"/>
          </w:tcPr>
          <w:p w:rsidR="00290E1C" w:rsidRDefault="00290E1C" w:rsidP="00D43027">
            <w:pPr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Actividad</w:t>
            </w:r>
          </w:p>
        </w:tc>
        <w:tc>
          <w:tcPr>
            <w:tcW w:w="2268" w:type="dxa"/>
          </w:tcPr>
          <w:p w:rsidR="00290E1C" w:rsidRDefault="00290E1C" w:rsidP="00D43027">
            <w:pPr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Responsable</w:t>
            </w:r>
          </w:p>
        </w:tc>
        <w:tc>
          <w:tcPr>
            <w:tcW w:w="2120" w:type="dxa"/>
          </w:tcPr>
          <w:p w:rsidR="00290E1C" w:rsidRDefault="00290E1C" w:rsidP="00D43027">
            <w:pPr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Periodo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Conformación del Grupo de Investigación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Dirección General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Marzo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Capacitación en metodología de la investigación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Jefatura de Investigación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Marzo – Abril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lastRenderedPageBreak/>
              <w:t>Formulación y registro de proyectos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Docentes investigadores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Abril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Ejecución de proyectos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Grupo de Investigación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Mayo – Octubre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Monitoreo y acompañamiento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Jefatura de Investigación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Permanente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Sistematización y elaboración de informes finales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Investigadores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Noviembre</w:t>
            </w:r>
          </w:p>
        </w:tc>
      </w:tr>
      <w:tr w:rsidR="00290E1C" w:rsidTr="00D43027">
        <w:trPr>
          <w:jc w:val="center"/>
        </w:trPr>
        <w:tc>
          <w:tcPr>
            <w:tcW w:w="4106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Socialización de resultados</w:t>
            </w:r>
          </w:p>
        </w:tc>
        <w:tc>
          <w:tcPr>
            <w:tcW w:w="2268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Grupo de Investigación</w:t>
            </w:r>
          </w:p>
        </w:tc>
        <w:tc>
          <w:tcPr>
            <w:tcW w:w="2120" w:type="dxa"/>
            <w:vAlign w:val="center"/>
          </w:tcPr>
          <w:p w:rsidR="00290E1C" w:rsidRPr="00290E1C" w:rsidRDefault="00290E1C" w:rsidP="00D43027">
            <w:pPr>
              <w:jc w:val="both"/>
              <w:outlineLvl w:val="1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290E1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Diciembre</w:t>
            </w:r>
          </w:p>
        </w:tc>
      </w:tr>
    </w:tbl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V. RESPONSABLES</w:t>
      </w:r>
    </w:p>
    <w:p w:rsidR="00290E1C" w:rsidRPr="00F51802" w:rsidRDefault="00290E1C" w:rsidP="00290E1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Dirección General</w:t>
      </w:r>
    </w:p>
    <w:p w:rsidR="00290E1C" w:rsidRPr="00F51802" w:rsidRDefault="00290E1C" w:rsidP="00290E1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Jefatura de Investigación</w:t>
      </w:r>
    </w:p>
    <w:p w:rsidR="00290E1C" w:rsidRPr="00F51802" w:rsidRDefault="00290E1C" w:rsidP="00290E1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Coordinador del Grupo de Investigación</w:t>
      </w:r>
    </w:p>
    <w:p w:rsidR="00290E1C" w:rsidRPr="00F51802" w:rsidRDefault="00290E1C" w:rsidP="00290E1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Docentes y estudiantes investigadores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VI. RECURSOS</w:t>
      </w:r>
    </w:p>
    <w:p w:rsidR="00290E1C" w:rsidRPr="00F51802" w:rsidRDefault="00290E1C" w:rsidP="00290E1C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Recursos institucionales</w:t>
      </w:r>
    </w:p>
    <w:p w:rsidR="00290E1C" w:rsidRPr="00F51802" w:rsidRDefault="00290E1C" w:rsidP="00290E1C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Material bibliográfico y tecnológico</w:t>
      </w:r>
    </w:p>
    <w:p w:rsidR="00290E1C" w:rsidRPr="00F51802" w:rsidRDefault="00290E1C" w:rsidP="00290E1C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Convenios interinstitucionales</w:t>
      </w:r>
    </w:p>
    <w:p w:rsidR="00290E1C" w:rsidRPr="00F51802" w:rsidRDefault="00290E1C" w:rsidP="00290E1C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Fondos concursables (cuando corresponda)</w:t>
      </w:r>
    </w:p>
    <w:p w:rsidR="00290E1C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</w:p>
    <w:p w:rsidR="00290E1C" w:rsidRPr="00F51802" w:rsidRDefault="00290E1C" w:rsidP="00290E1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VII. EVALUACIÓN DEL PLAN</w:t>
      </w:r>
    </w:p>
    <w:p w:rsidR="00290E1C" w:rsidRPr="00F51802" w:rsidRDefault="00290E1C" w:rsidP="00290E1C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La evaluación se realizará </w:t>
      </w:r>
      <w:r w:rsidRPr="00290E1C">
        <w:rPr>
          <w:rFonts w:ascii="Times New Roman" w:eastAsia="Times New Roman" w:hAnsi="Times New Roman" w:cs="Times New Roman"/>
          <w:color w:val="FF0000"/>
          <w:sz w:val="24"/>
          <w:szCs w:val="24"/>
          <w:lang w:eastAsia="es-PE"/>
        </w:rPr>
        <w:t>semestral y anualmente</w:t>
      </w:r>
      <w:r w:rsidRPr="00F51802">
        <w:rPr>
          <w:rFonts w:ascii="Times New Roman" w:eastAsia="Times New Roman" w:hAnsi="Times New Roman" w:cs="Times New Roman"/>
          <w:sz w:val="24"/>
          <w:szCs w:val="24"/>
          <w:lang w:eastAsia="es-PE"/>
        </w:rPr>
        <w:t>, considerando los indicadores establecidos en el Anexo 1 y los informes técnicos presentados por el Coordinador del Grupo de Investigación</w:t>
      </w:r>
      <w:r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Pr="00290E1C" w:rsidRDefault="00290E1C" w:rsidP="00290E1C">
      <w:pPr>
        <w:spacing w:after="0" w:line="36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Huaraz, </w:t>
      </w:r>
      <w:r w:rsidRPr="00290E1C">
        <w:rPr>
          <w:rFonts w:ascii="Times New Roman" w:hAnsi="Times New Roman" w:cs="Times New Roman"/>
          <w:color w:val="FF0000"/>
          <w:sz w:val="24"/>
          <w:szCs w:val="24"/>
        </w:rPr>
        <w:t>02 de marzo de 2026</w:t>
      </w: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Default="00290E1C" w:rsidP="00290E1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290E1C" w:rsidRPr="00290E1C" w:rsidRDefault="00290E1C" w:rsidP="00290E1C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290E1C">
        <w:rPr>
          <w:rFonts w:ascii="Times New Roman" w:hAnsi="Times New Roman" w:cs="Times New Roman"/>
          <w:color w:val="FF0000"/>
          <w:sz w:val="24"/>
          <w:szCs w:val="24"/>
        </w:rPr>
        <w:t>Docente coordinador</w:t>
      </w: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E1C" w:rsidRPr="00F51802" w:rsidRDefault="00290E1C" w:rsidP="00290E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0E66" w:rsidRDefault="00A10E66" w:rsidP="00970237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pacing w:val="-1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pacing w:val="-1"/>
          <w:sz w:val="24"/>
          <w:szCs w:val="24"/>
        </w:rPr>
        <w:lastRenderedPageBreak/>
        <w:t xml:space="preserve">TODO LO ESCRITO CON ROJO SOLO ES DE EJEMPLO, UNA VEZ QUE COMPLETES LA INFORMACIÓN DEBES </w:t>
      </w:r>
      <w:r w:rsidRPr="00A10E66">
        <w:rPr>
          <w:rFonts w:ascii="Times New Roman" w:eastAsia="Calibri" w:hAnsi="Times New Roman" w:cs="Times New Roman"/>
          <w:b/>
          <w:color w:val="FF0000"/>
          <w:spacing w:val="-1"/>
          <w:sz w:val="24"/>
          <w:szCs w:val="24"/>
          <w:u w:val="single"/>
        </w:rPr>
        <w:t>CONVERTIR TODO A COLOR NEGRO.</w:t>
      </w:r>
    </w:p>
    <w:p w:rsidR="00770AA5" w:rsidRDefault="00770AA5" w:rsidP="00970237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pacing w:val="-1"/>
          <w:sz w:val="24"/>
          <w:szCs w:val="24"/>
        </w:rPr>
      </w:pPr>
    </w:p>
    <w:p w:rsidR="00770AA5" w:rsidRPr="00B30C05" w:rsidRDefault="00770AA5" w:rsidP="00970237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FF0000"/>
          <w:spacing w:val="-1"/>
          <w:sz w:val="40"/>
          <w:szCs w:val="24"/>
        </w:rPr>
      </w:pPr>
      <w:r w:rsidRPr="00B30C05">
        <w:rPr>
          <w:rFonts w:ascii="Times New Roman" w:eastAsia="Calibri" w:hAnsi="Times New Roman" w:cs="Times New Roman"/>
          <w:b/>
          <w:color w:val="FF0000"/>
          <w:spacing w:val="-1"/>
          <w:sz w:val="40"/>
          <w:szCs w:val="24"/>
        </w:rPr>
        <w:t xml:space="preserve">UNA VEZ QUE COLOQUES </w:t>
      </w:r>
      <w:r w:rsidR="00290E1C">
        <w:rPr>
          <w:rFonts w:ascii="Times New Roman" w:eastAsia="Calibri" w:hAnsi="Times New Roman" w:cs="Times New Roman"/>
          <w:b/>
          <w:color w:val="FF0000"/>
          <w:spacing w:val="-1"/>
          <w:sz w:val="40"/>
          <w:szCs w:val="24"/>
        </w:rPr>
        <w:t>LA INFORMACIÓN</w:t>
      </w:r>
      <w:r w:rsidRPr="00B30C05">
        <w:rPr>
          <w:rFonts w:ascii="Times New Roman" w:eastAsia="Calibri" w:hAnsi="Times New Roman" w:cs="Times New Roman"/>
          <w:b/>
          <w:color w:val="FF0000"/>
          <w:spacing w:val="-1"/>
          <w:sz w:val="40"/>
          <w:szCs w:val="24"/>
        </w:rPr>
        <w:t xml:space="preserve"> DEBES BORRAR TODAS ESTAS INDICACIONES.</w:t>
      </w:r>
    </w:p>
    <w:p w:rsidR="00770AA5" w:rsidRDefault="00770AA5" w:rsidP="00970237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pacing w:val="-1"/>
          <w:sz w:val="24"/>
          <w:szCs w:val="24"/>
        </w:rPr>
      </w:pPr>
    </w:p>
    <w:p w:rsidR="00770AA5" w:rsidRPr="00EF1C5F" w:rsidRDefault="00770AA5" w:rsidP="00970237">
      <w:pPr>
        <w:spacing w:after="0" w:line="276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0AA5" w:rsidRDefault="00770AA5" w:rsidP="0097023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:rsidR="00E77C5A" w:rsidRPr="00770AA5" w:rsidRDefault="00E77C5A" w:rsidP="00970237">
      <w:pPr>
        <w:spacing w:after="0" w:line="276" w:lineRule="auto"/>
      </w:pPr>
    </w:p>
    <w:sectPr w:rsidR="00E77C5A" w:rsidRPr="00770AA5" w:rsidSect="0037597C">
      <w:headerReference w:type="default" r:id="rId7"/>
      <w:footerReference w:type="default" r:id="rId8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2A17" w:rsidRDefault="00952A17" w:rsidP="00F56739">
      <w:pPr>
        <w:spacing w:after="0" w:line="240" w:lineRule="auto"/>
      </w:pPr>
      <w:r>
        <w:separator/>
      </w:r>
    </w:p>
  </w:endnote>
  <w:endnote w:type="continuationSeparator" w:id="0">
    <w:p w:rsidR="00952A17" w:rsidRDefault="00952A17" w:rsidP="00F56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Piedepgina"/>
      <w:jc w:val="right"/>
      <w:rPr>
        <w:rFonts w:ascii="Times New Roman" w:hAnsi="Times New Roman" w:cs="Times New Roman"/>
        <w:i/>
      </w:rPr>
    </w:pPr>
  </w:p>
  <w:p w:rsidR="00F56739" w:rsidRPr="00F56739" w:rsidRDefault="00F56739" w:rsidP="00EF1C5F">
    <w:pPr>
      <w:pStyle w:val="Piedepgina"/>
      <w:jc w:val="center"/>
      <w:rPr>
        <w:rFonts w:ascii="Times New Roman" w:hAnsi="Times New Roman" w:cs="Times New Roman"/>
        <w:i/>
      </w:rPr>
    </w:pPr>
    <w:r w:rsidRPr="00673755">
      <w:rPr>
        <w:rFonts w:ascii="Times New Roman" w:hAnsi="Times New Roman" w:cs="Times New Roman"/>
        <w:i/>
      </w:rPr>
      <w:t>Unidad de Investigación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2A17" w:rsidRDefault="00952A17" w:rsidP="00F56739">
      <w:pPr>
        <w:spacing w:after="0" w:line="240" w:lineRule="auto"/>
      </w:pPr>
      <w:r>
        <w:separator/>
      </w:r>
    </w:p>
  </w:footnote>
  <w:footnote w:type="continuationSeparator" w:id="0">
    <w:p w:rsidR="00952A17" w:rsidRDefault="00952A17" w:rsidP="00F56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Encabezado"/>
      <w:jc w:val="center"/>
      <w:rPr>
        <w:rFonts w:ascii="Times New Roman" w:hAnsi="Times New Roman" w:cs="Times New Roman"/>
        <w:bCs/>
        <w:i/>
        <w:sz w:val="24"/>
        <w:szCs w:val="24"/>
      </w:rPr>
    </w:pPr>
    <w:r w:rsidRPr="00673755">
      <w:rPr>
        <w:rFonts w:ascii="Times New Roman" w:hAnsi="Times New Roman" w:cs="Times New Roman"/>
        <w:bCs/>
        <w:i/>
        <w:sz w:val="24"/>
        <w:szCs w:val="24"/>
      </w:rPr>
      <w:t>Instituto de Educación Superior Pedagógico Público “Huaraz”</w:t>
    </w:r>
  </w:p>
  <w:p w:rsidR="00F56739" w:rsidRPr="00673755" w:rsidRDefault="00F56739" w:rsidP="00F56739">
    <w:pPr>
      <w:pStyle w:val="Encabezado"/>
      <w:jc w:val="center"/>
      <w:rPr>
        <w:rFonts w:ascii="Times New Roman" w:hAnsi="Times New Roman" w:cs="Times New Roman"/>
        <w:i/>
        <w:sz w:val="24"/>
        <w:szCs w:val="24"/>
      </w:rPr>
    </w:pPr>
  </w:p>
  <w:p w:rsidR="00F56739" w:rsidRDefault="00F567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4667D"/>
    <w:multiLevelType w:val="multilevel"/>
    <w:tmpl w:val="2A100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26800"/>
    <w:multiLevelType w:val="multilevel"/>
    <w:tmpl w:val="1E5E4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A63ABC"/>
    <w:multiLevelType w:val="multilevel"/>
    <w:tmpl w:val="F04A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7903BE"/>
    <w:multiLevelType w:val="multilevel"/>
    <w:tmpl w:val="616A8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915DE"/>
    <w:multiLevelType w:val="multilevel"/>
    <w:tmpl w:val="5900A8C0"/>
    <w:lvl w:ilvl="0">
      <w:start w:val="1"/>
      <w:numFmt w:val="decimal"/>
      <w:pStyle w:val="Ttulo1"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  <w:b w:val="0"/>
        <w:bCs/>
        <w:i w:val="0"/>
        <w:iCs w:val="0"/>
        <w:color w:val="auto"/>
        <w:spacing w:val="0"/>
        <w:w w:val="100"/>
        <w:sz w:val="28"/>
        <w:szCs w:val="28"/>
      </w:rPr>
    </w:lvl>
    <w:lvl w:ilvl="1">
      <w:start w:val="1"/>
      <w:numFmt w:val="decimal"/>
      <w:pStyle w:val="Ttulo2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739"/>
    <w:rsid w:val="000069B3"/>
    <w:rsid w:val="000264D0"/>
    <w:rsid w:val="000365BD"/>
    <w:rsid w:val="00165CAB"/>
    <w:rsid w:val="001A24B2"/>
    <w:rsid w:val="001E2AA2"/>
    <w:rsid w:val="00201B8A"/>
    <w:rsid w:val="00290E1C"/>
    <w:rsid w:val="00303033"/>
    <w:rsid w:val="00314C43"/>
    <w:rsid w:val="003239D9"/>
    <w:rsid w:val="0037597C"/>
    <w:rsid w:val="003D2A55"/>
    <w:rsid w:val="004C65DD"/>
    <w:rsid w:val="00502546"/>
    <w:rsid w:val="00560DD6"/>
    <w:rsid w:val="006414EF"/>
    <w:rsid w:val="006671B8"/>
    <w:rsid w:val="006F40E8"/>
    <w:rsid w:val="00770AA5"/>
    <w:rsid w:val="00794F9B"/>
    <w:rsid w:val="007C313C"/>
    <w:rsid w:val="007C3FF9"/>
    <w:rsid w:val="008D3538"/>
    <w:rsid w:val="00952A17"/>
    <w:rsid w:val="00970237"/>
    <w:rsid w:val="00A10E66"/>
    <w:rsid w:val="00B02091"/>
    <w:rsid w:val="00B6591E"/>
    <w:rsid w:val="00B7044A"/>
    <w:rsid w:val="00BD639F"/>
    <w:rsid w:val="00BE0EF4"/>
    <w:rsid w:val="00C2384C"/>
    <w:rsid w:val="00C74B32"/>
    <w:rsid w:val="00C927C9"/>
    <w:rsid w:val="00CC1EA0"/>
    <w:rsid w:val="00E77C5A"/>
    <w:rsid w:val="00EA7CE5"/>
    <w:rsid w:val="00EF1C5F"/>
    <w:rsid w:val="00F15053"/>
    <w:rsid w:val="00F56739"/>
    <w:rsid w:val="00FC25F4"/>
    <w:rsid w:val="00FC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3180C9"/>
  <w15:chartTrackingRefBased/>
  <w15:docId w15:val="{ECA11448-B024-4AD1-88AB-44B67E2D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0AA5"/>
  </w:style>
  <w:style w:type="paragraph" w:styleId="Ttulo1">
    <w:name w:val="heading 1"/>
    <w:basedOn w:val="Normal"/>
    <w:next w:val="Normal"/>
    <w:link w:val="Ttulo1Car"/>
    <w:uiPriority w:val="9"/>
    <w:qFormat/>
    <w:rsid w:val="001A24B2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A24B2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A24B2"/>
    <w:pPr>
      <w:keepNext/>
      <w:numPr>
        <w:ilvl w:val="2"/>
        <w:numId w:val="1"/>
      </w:numPr>
      <w:tabs>
        <w:tab w:val="left" w:pos="720"/>
      </w:tabs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24B2"/>
    <w:pPr>
      <w:keepNext/>
      <w:numPr>
        <w:ilvl w:val="3"/>
        <w:numId w:val="1"/>
      </w:numPr>
      <w:tabs>
        <w:tab w:val="left" w:pos="720"/>
      </w:tabs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24B2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A24B2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A24B2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A24B2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A24B2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739"/>
  </w:style>
  <w:style w:type="paragraph" w:styleId="Piedepgina">
    <w:name w:val="footer"/>
    <w:basedOn w:val="Normal"/>
    <w:link w:val="Piedepgina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739"/>
  </w:style>
  <w:style w:type="table" w:styleId="Tablaconcuadrcula">
    <w:name w:val="Table Grid"/>
    <w:basedOn w:val="Tablanormal"/>
    <w:uiPriority w:val="39"/>
    <w:qFormat/>
    <w:rsid w:val="00EF1C5F"/>
    <w:pPr>
      <w:spacing w:after="0" w:line="240" w:lineRule="auto"/>
    </w:pPr>
    <w:rPr>
      <w:rFonts w:ascii="Calibri" w:eastAsia="Calibri" w:hAnsi="Calibri" w:cs="Times New Roman"/>
      <w:lang w:eastAsia="es-P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1A24B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A24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qFormat/>
    <w:rsid w:val="001A24B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1A24B2"/>
    <w:rPr>
      <w:rFonts w:eastAsiaTheme="minorEastAsia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24B2"/>
    <w:rPr>
      <w:rFonts w:eastAsiaTheme="minorEastAsia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A24B2"/>
    <w:rPr>
      <w:rFonts w:ascii="Times New Roman" w:eastAsia="Times New Roman" w:hAnsi="Times New Roman" w:cs="Times New Roman"/>
      <w:b/>
      <w:b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A24B2"/>
    <w:rPr>
      <w:rFonts w:eastAsiaTheme="minorEastAsia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A24B2"/>
    <w:rPr>
      <w:rFonts w:eastAsiaTheme="minorEastAsia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A24B2"/>
    <w:rPr>
      <w:rFonts w:asciiTheme="majorHAnsi" w:eastAsiaTheme="majorEastAsia" w:hAnsiTheme="majorHAnsi" w:cstheme="majorBidi"/>
    </w:rPr>
  </w:style>
  <w:style w:type="character" w:styleId="Textoennegrita">
    <w:name w:val="Strong"/>
    <w:basedOn w:val="Fuentedeprrafopredeter"/>
    <w:uiPriority w:val="22"/>
    <w:qFormat/>
    <w:rsid w:val="001A24B2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1A2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aconcuadrcula1">
    <w:name w:val="Tabla con cuadrícula1"/>
    <w:basedOn w:val="Tablanormal"/>
    <w:uiPriority w:val="39"/>
    <w:qFormat/>
    <w:rsid w:val="001A24B2"/>
    <w:pPr>
      <w:spacing w:after="0" w:line="240" w:lineRule="auto"/>
    </w:pPr>
    <w:rPr>
      <w:rFonts w:ascii="Calibri" w:eastAsia="Calibri" w:hAnsi="Calibri" w:cs="Times New Roman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366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37</cp:revision>
  <dcterms:created xsi:type="dcterms:W3CDTF">2026-03-15T12:03:00Z</dcterms:created>
  <dcterms:modified xsi:type="dcterms:W3CDTF">2026-03-21T03:25:00Z</dcterms:modified>
</cp:coreProperties>
</file>